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CA" w:rsidRPr="001559DB" w:rsidRDefault="001559DB" w:rsidP="001559DB">
      <w:pPr>
        <w:pStyle w:val="Titre"/>
        <w:bidi/>
        <w:ind w:left="2312" w:right="1756"/>
        <w:rPr>
          <w:rFonts w:ascii="Traditional Arabic" w:hAnsi="Traditional Arabic" w:cs="Traditional Arabic"/>
        </w:rPr>
      </w:pPr>
      <w:r>
        <w:rPr>
          <w:rFonts w:ascii="Palatino Linotype" w:eastAsia="Palatino Linotype" w:hAnsi="Palatino Linotype" w:cs="Palatino Linotype"/>
          <w:b w:val="0"/>
          <w:bCs w:val="0"/>
          <w:i/>
          <w:iCs/>
          <w:noProof/>
          <w:sz w:val="31"/>
          <w:szCs w:val="31"/>
          <w:lang w:eastAsia="fr-FR"/>
        </w:rPr>
        <w:drawing>
          <wp:anchor distT="0" distB="0" distL="114300" distR="114300" simplePos="0" relativeHeight="487589376" behindDoc="0" locked="0" layoutInCell="1" allowOverlap="1" wp14:anchorId="1B43E27A" wp14:editId="1654186C">
            <wp:simplePos x="0" y="0"/>
            <wp:positionH relativeFrom="column">
              <wp:posOffset>120015</wp:posOffset>
            </wp:positionH>
            <wp:positionV relativeFrom="paragraph">
              <wp:posOffset>184785</wp:posOffset>
            </wp:positionV>
            <wp:extent cx="1033145" cy="1076960"/>
            <wp:effectExtent l="0" t="0" r="0" b="889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 w:val="0"/>
          <w:bCs w:val="0"/>
          <w:i/>
          <w:iCs/>
          <w:noProof/>
          <w:sz w:val="31"/>
          <w:szCs w:val="31"/>
          <w:lang w:eastAsia="fr-FR"/>
        </w:rPr>
        <w:drawing>
          <wp:anchor distT="0" distB="0" distL="114300" distR="114300" simplePos="0" relativeHeight="487590400" behindDoc="1" locked="0" layoutInCell="1" allowOverlap="1" wp14:anchorId="2EF57F12" wp14:editId="1B18A378">
            <wp:simplePos x="0" y="0"/>
            <wp:positionH relativeFrom="column">
              <wp:posOffset>5459730</wp:posOffset>
            </wp:positionH>
            <wp:positionV relativeFrom="paragraph">
              <wp:posOffset>81915</wp:posOffset>
            </wp:positionV>
            <wp:extent cx="1266825" cy="1176655"/>
            <wp:effectExtent l="0" t="0" r="9525" b="4445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559DB">
        <w:rPr>
          <w:rFonts w:ascii="Traditional Arabic" w:hAnsi="Traditional Arabic" w:cs="Traditional Arabic"/>
          <w:color w:val="00AF50"/>
          <w:spacing w:val="-1"/>
          <w:w w:val="75"/>
          <w:rtl/>
        </w:rPr>
        <w:t>الإتحاد</w:t>
      </w:r>
      <w:proofErr w:type="spellEnd"/>
      <w:r w:rsidRPr="001559DB">
        <w:rPr>
          <w:rFonts w:ascii="Traditional Arabic" w:hAnsi="Traditional Arabic" w:cs="Traditional Arabic"/>
          <w:color w:val="00AF50"/>
          <w:spacing w:val="-1"/>
          <w:w w:val="75"/>
          <w:rtl/>
        </w:rPr>
        <w:t xml:space="preserve"> الجزائري لكرة القدم </w:t>
      </w:r>
    </w:p>
    <w:p w:rsidR="006B1CCA" w:rsidRPr="001559DB" w:rsidRDefault="001559DB">
      <w:pPr>
        <w:pStyle w:val="Titre1"/>
        <w:ind w:right="2312"/>
        <w:jc w:val="center"/>
      </w:pPr>
      <w:r w:rsidRPr="001559DB">
        <w:rPr>
          <w:w w:val="95"/>
        </w:rPr>
        <w:t>FEDERATION</w:t>
      </w:r>
      <w:r w:rsidRPr="001559DB">
        <w:rPr>
          <w:spacing w:val="9"/>
          <w:w w:val="95"/>
        </w:rPr>
        <w:t xml:space="preserve"> </w:t>
      </w:r>
      <w:r w:rsidRPr="001559DB">
        <w:rPr>
          <w:w w:val="95"/>
        </w:rPr>
        <w:t>ALGERIENNE</w:t>
      </w:r>
      <w:r w:rsidRPr="001559DB">
        <w:rPr>
          <w:spacing w:val="78"/>
        </w:rPr>
        <w:t xml:space="preserve"> </w:t>
      </w:r>
      <w:r w:rsidRPr="001559DB">
        <w:rPr>
          <w:w w:val="95"/>
        </w:rPr>
        <w:t>DE</w:t>
      </w:r>
      <w:r w:rsidRPr="001559DB">
        <w:rPr>
          <w:spacing w:val="79"/>
        </w:rPr>
        <w:t xml:space="preserve"> </w:t>
      </w:r>
      <w:r w:rsidRPr="001559DB">
        <w:rPr>
          <w:w w:val="95"/>
        </w:rPr>
        <w:t>FOOTBALL</w:t>
      </w:r>
    </w:p>
    <w:p w:rsidR="006B1CCA" w:rsidRPr="001559DB" w:rsidRDefault="001559DB">
      <w:pPr>
        <w:bidi/>
        <w:spacing w:line="410" w:lineRule="exact"/>
        <w:ind w:left="2312" w:right="1812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1559DB">
        <w:rPr>
          <w:rFonts w:ascii="Traditional Arabic" w:hAnsi="Traditional Arabic" w:cs="Traditional Arabic"/>
          <w:b/>
          <w:bCs/>
          <w:color w:val="00AF50"/>
          <w:w w:val="75"/>
          <w:sz w:val="40"/>
          <w:szCs w:val="40"/>
          <w:rtl/>
        </w:rPr>
        <w:t xml:space="preserve">الرابطة الجهوية لكرة القدم باتنة </w:t>
      </w:r>
    </w:p>
    <w:p w:rsidR="006B1CCA" w:rsidRPr="001559DB" w:rsidRDefault="001559DB" w:rsidP="001559DB">
      <w:pPr>
        <w:pStyle w:val="Corpsdetexte"/>
        <w:jc w:val="center"/>
        <w:rPr>
          <w:rFonts w:ascii="Palatino Linotype"/>
          <w:b/>
          <w:i w:val="0"/>
          <w:iCs w:val="0"/>
          <w:sz w:val="20"/>
        </w:rPr>
      </w:pP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L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IGUE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D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E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F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OOTBALL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W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ILAYA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B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ATNA</w:t>
      </w:r>
    </w:p>
    <w:p w:rsidR="006B1CCA" w:rsidRDefault="006B1CCA">
      <w:pPr>
        <w:pStyle w:val="Corpsdetexte"/>
        <w:rPr>
          <w:rFonts w:ascii="Palatino Linotype"/>
          <w:b/>
          <w:sz w:val="20"/>
        </w:rPr>
      </w:pPr>
    </w:p>
    <w:p w:rsidR="006B1CCA" w:rsidRDefault="006B1CCA">
      <w:pPr>
        <w:pStyle w:val="Corpsdetexte"/>
        <w:spacing w:before="12"/>
        <w:rPr>
          <w:rFonts w:ascii="Palatino Linotype"/>
          <w:b/>
          <w:sz w:val="25"/>
        </w:rPr>
      </w:pPr>
    </w:p>
    <w:p w:rsidR="006B1CCA" w:rsidRPr="001559DB" w:rsidRDefault="001559DB" w:rsidP="001559DB">
      <w:pPr>
        <w:spacing w:before="89"/>
        <w:ind w:left="1841" w:right="1756"/>
        <w:jc w:val="center"/>
        <w:rPr>
          <w:rFonts w:ascii="Traditional Arabic" w:hAnsi="Traditional Arabic" w:cs="Traditional Arabic"/>
          <w:b/>
          <w:i/>
          <w:sz w:val="28"/>
        </w:rPr>
      </w:pPr>
      <w:r w:rsidRPr="001559DB">
        <w:rPr>
          <w:rFonts w:ascii="Traditional Arabic" w:hAnsi="Traditional Arabic" w:cs="Traditional Arabic"/>
          <w:b/>
          <w:i/>
          <w:sz w:val="28"/>
          <w:u w:val="thick"/>
        </w:rPr>
        <w:t>TRANSFERT</w:t>
      </w:r>
      <w:r w:rsidRPr="001559DB">
        <w:rPr>
          <w:rFonts w:ascii="Traditional Arabic" w:hAnsi="Traditional Arabic" w:cs="Traditional Arabic"/>
          <w:b/>
          <w:i/>
          <w:spacing w:val="-4"/>
          <w:sz w:val="28"/>
          <w:u w:val="thick"/>
        </w:rPr>
        <w:t xml:space="preserve"> </w:t>
      </w:r>
      <w:r w:rsidRPr="001559DB">
        <w:rPr>
          <w:rFonts w:ascii="Traditional Arabic" w:hAnsi="Traditional Arabic" w:cs="Traditional Arabic"/>
          <w:b/>
          <w:i/>
          <w:sz w:val="28"/>
          <w:u w:val="thick"/>
        </w:rPr>
        <w:t>ET</w:t>
      </w:r>
      <w:r w:rsidRPr="001559DB">
        <w:rPr>
          <w:rFonts w:ascii="Traditional Arabic" w:hAnsi="Traditional Arabic" w:cs="Traditional Arabic"/>
          <w:b/>
          <w:i/>
          <w:spacing w:val="-2"/>
          <w:sz w:val="28"/>
          <w:u w:val="thick"/>
        </w:rPr>
        <w:t xml:space="preserve"> </w:t>
      </w:r>
      <w:r w:rsidRPr="001559DB">
        <w:rPr>
          <w:rFonts w:ascii="Traditional Arabic" w:hAnsi="Traditional Arabic" w:cs="Traditional Arabic"/>
          <w:b/>
          <w:i/>
          <w:sz w:val="28"/>
          <w:u w:val="thick"/>
        </w:rPr>
        <w:t>ENREGISTREMENT</w:t>
      </w:r>
      <w:r w:rsidRPr="001559DB">
        <w:rPr>
          <w:rFonts w:ascii="Traditional Arabic" w:hAnsi="Traditional Arabic" w:cs="Traditional Arabic"/>
          <w:b/>
          <w:i/>
          <w:spacing w:val="-2"/>
          <w:sz w:val="28"/>
          <w:u w:val="thick"/>
        </w:rPr>
        <w:t xml:space="preserve"> </w:t>
      </w:r>
      <w:r w:rsidRPr="001559DB">
        <w:rPr>
          <w:rFonts w:ascii="Traditional Arabic" w:hAnsi="Traditional Arabic" w:cs="Traditional Arabic"/>
          <w:b/>
          <w:i/>
          <w:sz w:val="28"/>
          <w:u w:val="thick"/>
        </w:rPr>
        <w:t>DES</w:t>
      </w:r>
      <w:r w:rsidRPr="001559DB">
        <w:rPr>
          <w:rFonts w:ascii="Traditional Arabic" w:hAnsi="Traditional Arabic" w:cs="Traditional Arabic"/>
          <w:b/>
          <w:i/>
          <w:spacing w:val="-1"/>
          <w:sz w:val="28"/>
          <w:u w:val="thick"/>
        </w:rPr>
        <w:t xml:space="preserve"> </w:t>
      </w:r>
      <w:r w:rsidRPr="001559DB">
        <w:rPr>
          <w:rFonts w:ascii="Traditional Arabic" w:hAnsi="Traditional Arabic" w:cs="Traditional Arabic"/>
          <w:b/>
          <w:i/>
          <w:sz w:val="28"/>
          <w:u w:val="thick"/>
        </w:rPr>
        <w:t>LICENCES</w:t>
      </w:r>
    </w:p>
    <w:p w:rsidR="006B1CCA" w:rsidRPr="001559DB" w:rsidRDefault="0059587F">
      <w:pPr>
        <w:spacing w:before="161"/>
        <w:ind w:left="2030"/>
        <w:rPr>
          <w:rFonts w:ascii="Traditional Arabic" w:hAnsi="Traditional Arabic" w:cs="Traditional Arabic"/>
          <w:b/>
          <w:i/>
          <w:sz w:val="28"/>
        </w:rPr>
      </w:pPr>
      <w:r>
        <w:rPr>
          <w:rFonts w:ascii="Traditional Arabic" w:hAnsi="Traditional Arabic" w:cs="Traditional Arabic"/>
        </w:rPr>
        <w:pict>
          <v:rect id="_x0000_s1027" style="position:absolute;left:0;text-align:left;margin-left:147.5pt;margin-top:22.7pt;width:293.6pt;height:1.3pt;z-index:15729664;mso-position-horizontal-relative:page" fillcolor="black" stroked="f">
            <w10:wrap anchorx="page"/>
          </v:rect>
        </w:pic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2</w:t>
      </w:r>
      <w:r w:rsidR="001559DB" w:rsidRPr="001559DB">
        <w:rPr>
          <w:rFonts w:ascii="Traditional Arabic" w:hAnsi="Traditional Arabic" w:cs="Traditional Arabic"/>
          <w:b/>
          <w:i/>
          <w:sz w:val="28"/>
          <w:vertAlign w:val="superscript"/>
        </w:rPr>
        <w:t>ème</w:t>
      </w:r>
      <w:r w:rsidR="001559DB" w:rsidRPr="001559DB">
        <w:rPr>
          <w:rFonts w:ascii="Traditional Arabic" w:hAnsi="Traditional Arabic" w:cs="Traditional Arabic"/>
          <w:b/>
          <w:i/>
          <w:spacing w:val="65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Période</w:t>
      </w:r>
      <w:r w:rsidR="001559DB" w:rsidRPr="001559DB">
        <w:rPr>
          <w:rFonts w:ascii="Traditional Arabic" w:hAnsi="Traditional Arabic" w:cs="Traditional Arabic"/>
          <w:b/>
          <w:i/>
          <w:spacing w:val="-4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du</w:t>
      </w:r>
      <w:r w:rsidR="001559DB" w:rsidRPr="001559DB">
        <w:rPr>
          <w:rFonts w:ascii="Traditional Arabic" w:hAnsi="Traditional Arabic" w:cs="Traditional Arabic"/>
          <w:b/>
          <w:i/>
          <w:spacing w:val="-2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10</w:t>
      </w:r>
      <w:r w:rsidR="001559DB" w:rsidRPr="001559DB">
        <w:rPr>
          <w:rFonts w:ascii="Traditional Arabic" w:hAnsi="Traditional Arabic" w:cs="Traditional Arabic"/>
          <w:b/>
          <w:i/>
          <w:spacing w:val="-4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janvier</w:t>
      </w:r>
      <w:r w:rsidR="001559DB" w:rsidRPr="001559DB">
        <w:rPr>
          <w:rFonts w:ascii="Traditional Arabic" w:hAnsi="Traditional Arabic" w:cs="Traditional Arabic"/>
          <w:b/>
          <w:i/>
          <w:spacing w:val="3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2023</w:t>
      </w:r>
      <w:r w:rsidR="001559DB" w:rsidRPr="001559DB">
        <w:rPr>
          <w:rFonts w:ascii="Traditional Arabic" w:hAnsi="Traditional Arabic" w:cs="Traditional Arabic"/>
          <w:b/>
          <w:i/>
          <w:spacing w:val="-3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au</w:t>
      </w:r>
      <w:r w:rsidR="001559DB" w:rsidRPr="001559DB">
        <w:rPr>
          <w:rFonts w:ascii="Traditional Arabic" w:hAnsi="Traditional Arabic" w:cs="Traditional Arabic"/>
          <w:b/>
          <w:i/>
          <w:spacing w:val="-1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20 février</w:t>
      </w:r>
      <w:r w:rsidR="001559DB" w:rsidRPr="001559DB">
        <w:rPr>
          <w:rFonts w:ascii="Traditional Arabic" w:hAnsi="Traditional Arabic" w:cs="Traditional Arabic"/>
          <w:b/>
          <w:i/>
          <w:spacing w:val="-2"/>
          <w:sz w:val="28"/>
        </w:rPr>
        <w:t xml:space="preserve"> </w:t>
      </w:r>
      <w:r w:rsidR="001559DB" w:rsidRPr="001559DB">
        <w:rPr>
          <w:rFonts w:ascii="Traditional Arabic" w:hAnsi="Traditional Arabic" w:cs="Traditional Arabic"/>
          <w:b/>
          <w:i/>
          <w:sz w:val="28"/>
        </w:rPr>
        <w:t>2023</w:t>
      </w:r>
    </w:p>
    <w:p w:rsidR="006B1CCA" w:rsidRDefault="006B1CCA">
      <w:pPr>
        <w:pStyle w:val="Corpsdetexte"/>
        <w:rPr>
          <w:b/>
          <w:sz w:val="20"/>
        </w:rPr>
      </w:pPr>
    </w:p>
    <w:p w:rsidR="006B1CCA" w:rsidRDefault="006B1CCA">
      <w:pPr>
        <w:pStyle w:val="Corpsdetexte"/>
        <w:rPr>
          <w:b/>
          <w:sz w:val="20"/>
        </w:rPr>
      </w:pPr>
    </w:p>
    <w:p w:rsidR="006B1CCA" w:rsidRPr="001559DB" w:rsidRDefault="001559DB">
      <w:pPr>
        <w:pStyle w:val="Corpsdetexte"/>
        <w:spacing w:before="229"/>
        <w:ind w:left="515"/>
        <w:rPr>
          <w:rFonts w:ascii="Traditional Arabic" w:hAnsi="Traditional Arabic" w:cs="Traditional Arabic"/>
        </w:rPr>
      </w:pPr>
      <w:r w:rsidRPr="001559DB">
        <w:rPr>
          <w:rFonts w:ascii="Traditional Arabic" w:hAnsi="Traditional Arabic" w:cs="Traditional Arabic"/>
        </w:rPr>
        <w:t>Pendant</w:t>
      </w:r>
      <w:r w:rsidRPr="001559DB">
        <w:rPr>
          <w:rFonts w:ascii="Traditional Arabic" w:hAnsi="Traditional Arabic" w:cs="Traditional Arabic"/>
          <w:spacing w:val="-3"/>
        </w:rPr>
        <w:t xml:space="preserve"> </w:t>
      </w:r>
      <w:r w:rsidRPr="001559DB">
        <w:rPr>
          <w:rFonts w:ascii="Traditional Arabic" w:hAnsi="Traditional Arabic" w:cs="Traditional Arabic"/>
        </w:rPr>
        <w:t>la2eme</w:t>
      </w:r>
      <w:r w:rsidRPr="001559DB">
        <w:rPr>
          <w:rFonts w:ascii="Traditional Arabic" w:hAnsi="Traditional Arabic" w:cs="Traditional Arabic"/>
          <w:spacing w:val="-3"/>
        </w:rPr>
        <w:t xml:space="preserve"> </w:t>
      </w:r>
      <w:r w:rsidRPr="001559DB">
        <w:rPr>
          <w:rFonts w:ascii="Traditional Arabic" w:hAnsi="Traditional Arabic" w:cs="Traditional Arabic"/>
        </w:rPr>
        <w:t>période</w:t>
      </w:r>
      <w:r w:rsidRPr="001559DB">
        <w:rPr>
          <w:rFonts w:ascii="Traditional Arabic" w:hAnsi="Traditional Arabic" w:cs="Traditional Arabic"/>
          <w:spacing w:val="-4"/>
        </w:rPr>
        <w:t xml:space="preserve"> </w:t>
      </w:r>
      <w:r w:rsidRPr="001559DB">
        <w:rPr>
          <w:rFonts w:ascii="Traditional Arabic" w:hAnsi="Traditional Arabic" w:cs="Traditional Arabic"/>
        </w:rPr>
        <w:t>d’enregistrement</w:t>
      </w:r>
      <w:r w:rsidRPr="001559DB">
        <w:rPr>
          <w:rFonts w:ascii="Traditional Arabic" w:hAnsi="Traditional Arabic" w:cs="Traditional Arabic"/>
          <w:spacing w:val="-5"/>
        </w:rPr>
        <w:t xml:space="preserve"> </w:t>
      </w:r>
      <w:r w:rsidRPr="001559DB">
        <w:rPr>
          <w:rFonts w:ascii="Traditional Arabic" w:hAnsi="Traditional Arabic" w:cs="Traditional Arabic"/>
        </w:rPr>
        <w:t>des</w:t>
      </w:r>
      <w:r w:rsidRPr="001559DB">
        <w:rPr>
          <w:rFonts w:ascii="Traditional Arabic" w:hAnsi="Traditional Arabic" w:cs="Traditional Arabic"/>
          <w:spacing w:val="-3"/>
        </w:rPr>
        <w:t xml:space="preserve"> </w:t>
      </w:r>
      <w:r w:rsidRPr="001559DB">
        <w:rPr>
          <w:rFonts w:ascii="Traditional Arabic" w:hAnsi="Traditional Arabic" w:cs="Traditional Arabic"/>
        </w:rPr>
        <w:t>licences</w:t>
      </w:r>
      <w:r w:rsidRPr="001559DB">
        <w:rPr>
          <w:rFonts w:ascii="Traditional Arabic" w:hAnsi="Traditional Arabic" w:cs="Traditional Arabic"/>
          <w:spacing w:val="-2"/>
        </w:rPr>
        <w:t xml:space="preserve"> </w:t>
      </w:r>
      <w:r w:rsidRPr="001559DB">
        <w:rPr>
          <w:rFonts w:ascii="Traditional Arabic" w:hAnsi="Traditional Arabic" w:cs="Traditional Arabic"/>
        </w:rPr>
        <w:t>les</w:t>
      </w:r>
      <w:r w:rsidRPr="001559DB">
        <w:rPr>
          <w:rFonts w:ascii="Traditional Arabic" w:hAnsi="Traditional Arabic" w:cs="Traditional Arabic"/>
          <w:spacing w:val="-3"/>
        </w:rPr>
        <w:t xml:space="preserve"> </w:t>
      </w:r>
      <w:r w:rsidRPr="001559DB">
        <w:rPr>
          <w:rFonts w:ascii="Traditional Arabic" w:hAnsi="Traditional Arabic" w:cs="Traditional Arabic"/>
        </w:rPr>
        <w:t>clubs</w:t>
      </w:r>
      <w:r w:rsidRPr="001559DB">
        <w:rPr>
          <w:rFonts w:ascii="Traditional Arabic" w:hAnsi="Traditional Arabic" w:cs="Traditional Arabic"/>
          <w:spacing w:val="-2"/>
        </w:rPr>
        <w:t xml:space="preserve"> </w:t>
      </w:r>
      <w:r w:rsidRPr="001559DB">
        <w:rPr>
          <w:rFonts w:ascii="Traditional Arabic" w:hAnsi="Traditional Arabic" w:cs="Traditional Arabic"/>
        </w:rPr>
        <w:t>amateurs</w:t>
      </w:r>
      <w:r w:rsidRPr="001559DB">
        <w:rPr>
          <w:rFonts w:ascii="Traditional Arabic" w:hAnsi="Traditional Arabic" w:cs="Traditional Arabic"/>
          <w:spacing w:val="-7"/>
        </w:rPr>
        <w:t xml:space="preserve"> </w:t>
      </w:r>
      <w:r w:rsidRPr="001559DB">
        <w:rPr>
          <w:rFonts w:ascii="Traditional Arabic" w:hAnsi="Traditional Arabic" w:cs="Traditional Arabic"/>
        </w:rPr>
        <w:t>ont</w:t>
      </w:r>
      <w:r w:rsidRPr="001559DB">
        <w:rPr>
          <w:rFonts w:ascii="Traditional Arabic" w:hAnsi="Traditional Arabic" w:cs="Traditional Arabic"/>
          <w:spacing w:val="-5"/>
        </w:rPr>
        <w:t xml:space="preserve"> </w:t>
      </w:r>
      <w:r w:rsidRPr="001559DB">
        <w:rPr>
          <w:rFonts w:ascii="Traditional Arabic" w:hAnsi="Traditional Arabic" w:cs="Traditional Arabic"/>
        </w:rPr>
        <w:t>droits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921"/>
          <w:tab w:val="left" w:pos="922"/>
        </w:tabs>
        <w:spacing w:before="0"/>
        <w:ind w:left="921" w:hanging="421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Transférer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des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joueurs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vers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les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clubs</w:t>
      </w:r>
      <w:r w:rsidRPr="001559DB">
        <w:rPr>
          <w:rFonts w:ascii="Traditional Arabic" w:hAnsi="Traditional Arabic" w:cs="Traditional Arabic"/>
          <w:i/>
          <w:spacing w:val="-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amateurs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ou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professionnels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before="161"/>
        <w:ind w:left="849" w:hanging="349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Recruter</w:t>
      </w:r>
      <w:r w:rsidRPr="001559DB">
        <w:rPr>
          <w:rFonts w:ascii="Traditional Arabic" w:hAnsi="Traditional Arabic" w:cs="Traditional Arabic"/>
          <w:i/>
          <w:spacing w:val="-4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des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joueurs</w:t>
      </w:r>
      <w:r w:rsidRPr="001559DB">
        <w:rPr>
          <w:rFonts w:ascii="Traditional Arabic" w:hAnsi="Traditional Arabic" w:cs="Traditional Arabic"/>
          <w:i/>
          <w:spacing w:val="-8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amateurs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ou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professionnels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before="159" w:line="352" w:lineRule="auto"/>
        <w:ind w:right="1193" w:hanging="360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Les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recrutements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des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clubs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amateurs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doivent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se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faire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au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prorata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du</w:t>
      </w:r>
      <w:r w:rsidRPr="001559DB">
        <w:rPr>
          <w:rFonts w:ascii="Traditional Arabic" w:hAnsi="Traditional Arabic" w:cs="Traditional Arabic"/>
          <w:i/>
          <w:spacing w:val="-4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nombre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des</w:t>
      </w:r>
      <w:r w:rsidRPr="001559DB">
        <w:rPr>
          <w:rFonts w:ascii="Traditional Arabic" w:hAnsi="Traditional Arabic" w:cs="Traditional Arabic"/>
          <w:i/>
          <w:spacing w:val="-6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joueurs dont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l’effectif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ne dépasse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pas 28</w:t>
      </w:r>
      <w:r w:rsidRPr="001559DB">
        <w:rPr>
          <w:rFonts w:ascii="Traditional Arabic" w:hAnsi="Traditional Arabic" w:cs="Traditional Arabic"/>
          <w:i/>
          <w:spacing w:val="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joueurs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line="352" w:lineRule="auto"/>
        <w:ind w:right="1296" w:hanging="360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Les clubs amateurs ne peuvent pas recruter plus de deux joueurs provenant du</w:t>
      </w:r>
      <w:r w:rsidRPr="001559DB">
        <w:rPr>
          <w:rFonts w:ascii="Traditional Arabic" w:hAnsi="Traditional Arabic" w:cs="Traditional Arabic"/>
          <w:i/>
          <w:spacing w:val="-6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même club.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line="350" w:lineRule="auto"/>
        <w:ind w:right="1100" w:hanging="360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Seuls les clubs amateurs</w:t>
      </w:r>
      <w:r w:rsidRPr="001559DB">
        <w:rPr>
          <w:rFonts w:ascii="Traditional Arabic" w:hAnsi="Traditional Arabic" w:cs="Traditional Arabic"/>
          <w:i/>
          <w:spacing w:val="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qui n’ont pas recruté 28 joueurs</w:t>
      </w:r>
      <w:r w:rsidRPr="001559DB">
        <w:rPr>
          <w:rFonts w:ascii="Traditional Arabic" w:hAnsi="Traditional Arabic" w:cs="Traditional Arabic"/>
          <w:i/>
          <w:spacing w:val="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lors de la 1</w:t>
      </w:r>
      <w:r w:rsidRPr="001559DB">
        <w:rPr>
          <w:rFonts w:ascii="Traditional Arabic" w:hAnsi="Traditional Arabic" w:cs="Traditional Arabic"/>
          <w:i/>
          <w:sz w:val="28"/>
          <w:vertAlign w:val="superscript"/>
        </w:rPr>
        <w:t>er</w:t>
      </w:r>
      <w:r w:rsidRPr="001559DB">
        <w:rPr>
          <w:rFonts w:ascii="Traditional Arabic" w:hAnsi="Traditional Arabic" w:cs="Traditional Arabic"/>
          <w:i/>
          <w:sz w:val="28"/>
        </w:rPr>
        <w:t xml:space="preserve"> période</w:t>
      </w:r>
      <w:r w:rsidRPr="001559DB">
        <w:rPr>
          <w:rFonts w:ascii="Traditional Arabic" w:hAnsi="Traditional Arabic" w:cs="Traditional Arabic"/>
          <w:i/>
          <w:spacing w:val="-6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d’enregistrement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des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licences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ont</w:t>
      </w:r>
      <w:r w:rsidRPr="001559DB">
        <w:rPr>
          <w:rFonts w:ascii="Traditional Arabic" w:hAnsi="Traditional Arabic" w:cs="Traditional Arabic"/>
          <w:i/>
          <w:spacing w:val="-6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droit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</w:t>
      </w:r>
      <w:r w:rsidRPr="001559DB">
        <w:rPr>
          <w:rFonts w:ascii="Traditional Arabic" w:hAnsi="Traditional Arabic" w:cs="Traditional Arabic"/>
          <w:i/>
          <w:spacing w:val="-4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recruter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pendant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la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deuxième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période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before="15" w:line="350" w:lineRule="auto"/>
        <w:ind w:right="1642" w:hanging="360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les joueurs transférés lors de la deuxième période sont soumis à la lettre de</w:t>
      </w:r>
      <w:r w:rsidRPr="001559DB">
        <w:rPr>
          <w:rFonts w:ascii="Traditional Arabic" w:hAnsi="Traditional Arabic" w:cs="Traditional Arabic"/>
          <w:i/>
          <w:spacing w:val="-6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libération dûment</w:t>
      </w:r>
      <w:r w:rsidRPr="001559DB">
        <w:rPr>
          <w:rFonts w:ascii="Traditional Arabic" w:hAnsi="Traditional Arabic" w:cs="Traditional Arabic"/>
          <w:i/>
          <w:spacing w:val="-4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signé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par le</w:t>
      </w:r>
      <w:r w:rsidRPr="001559DB">
        <w:rPr>
          <w:rFonts w:ascii="Traditional Arabic" w:hAnsi="Traditional Arabic" w:cs="Traditional Arabic"/>
          <w:i/>
          <w:spacing w:val="-3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président du club libérateur.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before="16" w:line="352" w:lineRule="auto"/>
        <w:ind w:right="904" w:hanging="360"/>
        <w:rPr>
          <w:rFonts w:ascii="Traditional Arabic" w:hAnsi="Traditional Arabic" w:cs="Traditional Arabic"/>
          <w:i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la lettre de libération doit être accompagné de la licence du joueur</w:t>
      </w:r>
      <w:r w:rsidRPr="001559DB">
        <w:rPr>
          <w:rFonts w:ascii="Traditional Arabic" w:hAnsi="Traditional Arabic" w:cs="Traditional Arabic"/>
          <w:i/>
          <w:spacing w:val="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et déposé à la</w:t>
      </w:r>
      <w:r w:rsidRPr="001559DB">
        <w:rPr>
          <w:rFonts w:ascii="Traditional Arabic" w:hAnsi="Traditional Arabic" w:cs="Traditional Arabic"/>
          <w:i/>
          <w:spacing w:val="-67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ligue.</w:t>
      </w:r>
    </w:p>
    <w:p w:rsidR="006B1CCA" w:rsidRPr="001559DB" w:rsidRDefault="001559DB">
      <w:pPr>
        <w:pStyle w:val="Paragraphedeliste"/>
        <w:numPr>
          <w:ilvl w:val="0"/>
          <w:numId w:val="1"/>
        </w:numPr>
        <w:tabs>
          <w:tab w:val="left" w:pos="849"/>
          <w:tab w:val="left" w:pos="850"/>
        </w:tabs>
        <w:spacing w:before="14"/>
        <w:ind w:left="849" w:hanging="349"/>
        <w:rPr>
          <w:rFonts w:ascii="Traditional Arabic" w:hAnsi="Traditional Arabic" w:cs="Traditional Arabic"/>
          <w:sz w:val="28"/>
        </w:rPr>
      </w:pPr>
      <w:r w:rsidRPr="001559DB">
        <w:rPr>
          <w:rFonts w:ascii="Traditional Arabic" w:hAnsi="Traditional Arabic" w:cs="Traditional Arabic"/>
          <w:i/>
          <w:sz w:val="28"/>
        </w:rPr>
        <w:t>Les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clubs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amateurs</w:t>
      </w:r>
      <w:r w:rsidRPr="001559DB">
        <w:rPr>
          <w:rFonts w:ascii="Traditional Arabic" w:hAnsi="Traditional Arabic" w:cs="Traditional Arabic"/>
          <w:i/>
          <w:spacing w:val="-2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qui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ont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un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effectif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de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28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joueurs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ne</w:t>
      </w:r>
      <w:r w:rsidRPr="001559DB">
        <w:rPr>
          <w:rFonts w:ascii="Traditional Arabic" w:hAnsi="Traditional Arabic" w:cs="Traditional Arabic"/>
          <w:i/>
          <w:spacing w:val="-4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peuvent</w:t>
      </w:r>
      <w:r w:rsidRPr="001559DB">
        <w:rPr>
          <w:rFonts w:ascii="Traditional Arabic" w:hAnsi="Traditional Arabic" w:cs="Traditional Arabic"/>
          <w:i/>
          <w:spacing w:val="-5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recruter</w:t>
      </w:r>
      <w:r w:rsidRPr="001559DB">
        <w:rPr>
          <w:rFonts w:ascii="Traditional Arabic" w:hAnsi="Traditional Arabic" w:cs="Traditional Arabic"/>
          <w:i/>
          <w:spacing w:val="-1"/>
          <w:sz w:val="28"/>
        </w:rPr>
        <w:t xml:space="preserve"> </w:t>
      </w:r>
      <w:r w:rsidRPr="001559DB">
        <w:rPr>
          <w:rFonts w:ascii="Traditional Arabic" w:hAnsi="Traditional Arabic" w:cs="Traditional Arabic"/>
          <w:i/>
          <w:sz w:val="28"/>
        </w:rPr>
        <w:t>même</w:t>
      </w:r>
      <w:r w:rsidRPr="001559DB">
        <w:rPr>
          <w:rFonts w:ascii="Traditional Arabic" w:hAnsi="Traditional Arabic" w:cs="Traditional Arabic"/>
          <w:i/>
          <w:spacing w:val="-10"/>
          <w:sz w:val="28"/>
        </w:rPr>
        <w:t xml:space="preserve"> </w:t>
      </w:r>
      <w:r w:rsidRPr="001559DB">
        <w:rPr>
          <w:rFonts w:ascii="Traditional Arabic" w:hAnsi="Traditional Arabic" w:cs="Traditional Arabic"/>
          <w:sz w:val="28"/>
        </w:rPr>
        <w:t>s’ils</w:t>
      </w:r>
    </w:p>
    <w:p w:rsidR="006B1CCA" w:rsidRPr="001559DB" w:rsidRDefault="001559DB">
      <w:pPr>
        <w:pStyle w:val="Corpsdetexte"/>
        <w:spacing w:before="165"/>
        <w:ind w:left="861"/>
        <w:rPr>
          <w:rFonts w:ascii="Traditional Arabic" w:hAnsi="Traditional Arabic" w:cs="Traditional Arabic"/>
        </w:rPr>
      </w:pPr>
      <w:proofErr w:type="gramStart"/>
      <w:r w:rsidRPr="001559DB">
        <w:rPr>
          <w:rFonts w:ascii="Traditional Arabic" w:hAnsi="Traditional Arabic" w:cs="Traditional Arabic"/>
        </w:rPr>
        <w:t>libèrent</w:t>
      </w:r>
      <w:proofErr w:type="gramEnd"/>
      <w:r w:rsidRPr="001559DB">
        <w:rPr>
          <w:rFonts w:ascii="Traditional Arabic" w:hAnsi="Traditional Arabic" w:cs="Traditional Arabic"/>
          <w:spacing w:val="-6"/>
        </w:rPr>
        <w:t xml:space="preserve"> </w:t>
      </w:r>
      <w:r w:rsidRPr="001559DB">
        <w:rPr>
          <w:rFonts w:ascii="Traditional Arabic" w:hAnsi="Traditional Arabic" w:cs="Traditional Arabic"/>
        </w:rPr>
        <w:t>des</w:t>
      </w:r>
      <w:r w:rsidRPr="001559DB">
        <w:rPr>
          <w:rFonts w:ascii="Traditional Arabic" w:hAnsi="Traditional Arabic" w:cs="Traditional Arabic"/>
          <w:spacing w:val="-4"/>
        </w:rPr>
        <w:t xml:space="preserve"> </w:t>
      </w:r>
      <w:r w:rsidRPr="001559DB">
        <w:rPr>
          <w:rFonts w:ascii="Traditional Arabic" w:hAnsi="Traditional Arabic" w:cs="Traditional Arabic"/>
        </w:rPr>
        <w:t>joueurs</w:t>
      </w:r>
    </w:p>
    <w:p w:rsidR="006B1CCA" w:rsidRDefault="006B1CCA">
      <w:pPr>
        <w:pStyle w:val="Corpsdetexte"/>
        <w:rPr>
          <w:rFonts w:ascii="Traditional Arabic" w:hAnsi="Traditional Arabic" w:cs="Traditional Arabic"/>
          <w:rtl/>
        </w:rPr>
      </w:pPr>
    </w:p>
    <w:p w:rsidR="00B3045B" w:rsidRDefault="00B3045B">
      <w:pPr>
        <w:pStyle w:val="Corpsdetexte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413"/>
      </w:tblGrid>
      <w:tr w:rsidR="001559DB" w:rsidRPr="008F5BA1" w:rsidTr="00F22417">
        <w:trPr>
          <w:jc w:val="center"/>
        </w:trPr>
        <w:tc>
          <w:tcPr>
            <w:tcW w:w="3337" w:type="dxa"/>
            <w:tcBorders>
              <w:top w:val="thinThickSmallGap" w:sz="24" w:space="0" w:color="auto"/>
              <w:left w:val="nil"/>
              <w:bottom w:val="nil"/>
            </w:tcBorders>
          </w:tcPr>
          <w:p w:rsidR="001559DB" w:rsidRPr="008F5BA1" w:rsidRDefault="001559DB" w:rsidP="00F22417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t>.</w:t>
            </w:r>
            <w:r>
              <w:rPr>
                <w:b/>
                <w:i/>
              </w:rPr>
              <w:t xml:space="preserve"> </w:t>
            </w:r>
          </w:p>
          <w:p w:rsidR="001559DB" w:rsidRPr="008F5BA1" w:rsidRDefault="001559DB" w:rsidP="00F22417">
            <w:pPr>
              <w:pStyle w:val="En-tte"/>
              <w:tabs>
                <w:tab w:val="clear" w:pos="4536"/>
                <w:tab w:val="clear" w:pos="9072"/>
                <w:tab w:val="center" w:pos="3847"/>
                <w:tab w:val="right" w:pos="9587"/>
              </w:tabs>
              <w:bidi w:val="0"/>
              <w:spacing w:before="120" w:after="120"/>
              <w:ind w:hanging="54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Siège Social: </w:t>
            </w:r>
            <w:r w:rsidRPr="00522ED0">
              <w:rPr>
                <w:rFonts w:ascii="Arial" w:hAnsi="Arial" w:cs="Arial"/>
                <w:sz w:val="16"/>
                <w:szCs w:val="16"/>
              </w:rPr>
              <w:t>31, Avenue de la République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batna</w:t>
            </w:r>
            <w:proofErr w:type="spellEnd"/>
          </w:p>
        </w:tc>
        <w:tc>
          <w:tcPr>
            <w:tcW w:w="6413" w:type="dxa"/>
            <w:tcBorders>
              <w:top w:val="thinThickSmallGap" w:sz="24" w:space="0" w:color="auto"/>
              <w:bottom w:val="nil"/>
              <w:right w:val="nil"/>
            </w:tcBorders>
          </w:tcPr>
          <w:p w:rsidR="001559DB" w:rsidRDefault="001559DB" w:rsidP="00F22417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28"/>
            </w: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Tél: </w:t>
            </w:r>
            <w:r w:rsidRPr="008F5BA1">
              <w:rPr>
                <w:rFonts w:ascii="Arial" w:hAnsi="Arial" w:cs="Arial"/>
                <w:sz w:val="16"/>
                <w:szCs w:val="16"/>
              </w:rPr>
              <w:t xml:space="preserve">(213) </w:t>
            </w:r>
            <w:r w:rsidRPr="00522ED0">
              <w:rPr>
                <w:rFonts w:ascii="Arial" w:hAnsi="Arial" w:cs="Arial"/>
                <w:sz w:val="16"/>
                <w:szCs w:val="16"/>
              </w:rPr>
              <w:t>033.80.35.38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Fax: </w:t>
            </w:r>
            <w:r w:rsidRPr="00522ED0">
              <w:rPr>
                <w:rFonts w:ascii="Arial" w:hAnsi="Arial" w:cs="Arial"/>
                <w:sz w:val="16"/>
                <w:szCs w:val="16"/>
              </w:rPr>
              <w:t>033.80.45.42</w:t>
            </w:r>
          </w:p>
          <w:p w:rsidR="001559DB" w:rsidRDefault="001559DB" w:rsidP="00F22417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Site Internet: </w:t>
            </w:r>
            <w:r w:rsidRPr="00522ED0">
              <w:rPr>
                <w:rFonts w:ascii="Arial" w:hAnsi="Arial" w:cs="Arial"/>
                <w:sz w:val="16"/>
                <w:szCs w:val="16"/>
              </w:rPr>
              <w:t>www.lwf-batna.com</w:t>
            </w:r>
            <w:r w:rsidRPr="008F5BA1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8F5BA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E-Mail: </w:t>
            </w:r>
            <w:hyperlink r:id="rId8" w:history="1">
              <w:r w:rsidR="00B3045B" w:rsidRPr="00851836"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www.lwf-batna.com</w:t>
              </w:r>
            </w:hyperlink>
          </w:p>
          <w:p w:rsidR="00B3045B" w:rsidRDefault="00B3045B" w:rsidP="00B3045B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B3045B" w:rsidRDefault="00B3045B" w:rsidP="00B3045B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B3045B" w:rsidRPr="008F5BA1" w:rsidRDefault="00B3045B" w:rsidP="00B3045B">
            <w:pPr>
              <w:pStyle w:val="En-tte"/>
              <w:bidi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45B" w:rsidRDefault="00B3045B" w:rsidP="001559DB">
      <w:pPr>
        <w:pStyle w:val="Corpsdetexte"/>
        <w:spacing w:before="218"/>
        <w:ind w:left="140"/>
        <w:rPr>
          <w:b/>
          <w:i w:val="0"/>
        </w:rPr>
      </w:pPr>
    </w:p>
    <w:p w:rsidR="00B3045B" w:rsidRDefault="00B3045B" w:rsidP="00B3045B"/>
    <w:p w:rsidR="0059587F" w:rsidRPr="001559DB" w:rsidRDefault="0059587F" w:rsidP="0059587F">
      <w:pPr>
        <w:pStyle w:val="Titre"/>
        <w:bidi/>
        <w:ind w:left="2312" w:right="1756"/>
        <w:rPr>
          <w:rFonts w:ascii="Traditional Arabic" w:hAnsi="Traditional Arabic" w:cs="Traditional Arabic"/>
        </w:rPr>
      </w:pPr>
      <w:r>
        <w:rPr>
          <w:rFonts w:ascii="Palatino Linotype" w:eastAsia="Palatino Linotype" w:hAnsi="Palatino Linotype" w:cs="Palatino Linotype"/>
          <w:b w:val="0"/>
          <w:bCs w:val="0"/>
          <w:i/>
          <w:iCs/>
          <w:noProof/>
          <w:sz w:val="31"/>
          <w:szCs w:val="31"/>
          <w:lang w:eastAsia="fr-FR"/>
        </w:rPr>
        <w:lastRenderedPageBreak/>
        <w:drawing>
          <wp:anchor distT="0" distB="0" distL="114300" distR="114300" simplePos="0" relativeHeight="487593472" behindDoc="0" locked="0" layoutInCell="1" allowOverlap="1" wp14:anchorId="2A4C1F8D" wp14:editId="456334B2">
            <wp:simplePos x="0" y="0"/>
            <wp:positionH relativeFrom="column">
              <wp:posOffset>120015</wp:posOffset>
            </wp:positionH>
            <wp:positionV relativeFrom="paragraph">
              <wp:posOffset>184785</wp:posOffset>
            </wp:positionV>
            <wp:extent cx="1033145" cy="1076960"/>
            <wp:effectExtent l="0" t="0" r="0" b="8890"/>
            <wp:wrapNone/>
            <wp:docPr id="1" name="Image 1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 w:val="0"/>
          <w:bCs w:val="0"/>
          <w:i/>
          <w:iCs/>
          <w:noProof/>
          <w:sz w:val="31"/>
          <w:szCs w:val="31"/>
          <w:lang w:eastAsia="fr-FR"/>
        </w:rPr>
        <w:drawing>
          <wp:anchor distT="0" distB="0" distL="114300" distR="114300" simplePos="0" relativeHeight="487594496" behindDoc="1" locked="0" layoutInCell="1" allowOverlap="1" wp14:anchorId="09E96DA7" wp14:editId="5B20631A">
            <wp:simplePos x="0" y="0"/>
            <wp:positionH relativeFrom="column">
              <wp:posOffset>5459730</wp:posOffset>
            </wp:positionH>
            <wp:positionV relativeFrom="paragraph">
              <wp:posOffset>81915</wp:posOffset>
            </wp:positionV>
            <wp:extent cx="1266825" cy="1176655"/>
            <wp:effectExtent l="0" t="0" r="9525" b="4445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559DB">
        <w:rPr>
          <w:rFonts w:ascii="Traditional Arabic" w:hAnsi="Traditional Arabic" w:cs="Traditional Arabic"/>
          <w:color w:val="00AF50"/>
          <w:spacing w:val="-1"/>
          <w:w w:val="75"/>
          <w:rtl/>
        </w:rPr>
        <w:t>الإتحاد</w:t>
      </w:r>
      <w:proofErr w:type="spellEnd"/>
      <w:r w:rsidRPr="001559DB">
        <w:rPr>
          <w:rFonts w:ascii="Traditional Arabic" w:hAnsi="Traditional Arabic" w:cs="Traditional Arabic"/>
          <w:color w:val="00AF50"/>
          <w:spacing w:val="-1"/>
          <w:w w:val="75"/>
          <w:rtl/>
        </w:rPr>
        <w:t xml:space="preserve"> الجزائري لكرة القدم </w:t>
      </w:r>
    </w:p>
    <w:p w:rsidR="0059587F" w:rsidRPr="001559DB" w:rsidRDefault="0059587F" w:rsidP="0059587F">
      <w:pPr>
        <w:pStyle w:val="Titre1"/>
        <w:ind w:right="2312"/>
        <w:jc w:val="center"/>
      </w:pPr>
      <w:r w:rsidRPr="001559DB">
        <w:rPr>
          <w:w w:val="95"/>
        </w:rPr>
        <w:t>FEDERATION</w:t>
      </w:r>
      <w:r w:rsidRPr="001559DB">
        <w:rPr>
          <w:spacing w:val="9"/>
          <w:w w:val="95"/>
        </w:rPr>
        <w:t xml:space="preserve"> </w:t>
      </w:r>
      <w:r w:rsidRPr="001559DB">
        <w:rPr>
          <w:w w:val="95"/>
        </w:rPr>
        <w:t>ALGERIENNE</w:t>
      </w:r>
      <w:r w:rsidRPr="001559DB">
        <w:rPr>
          <w:spacing w:val="78"/>
        </w:rPr>
        <w:t xml:space="preserve"> </w:t>
      </w:r>
      <w:r w:rsidRPr="001559DB">
        <w:rPr>
          <w:w w:val="95"/>
        </w:rPr>
        <w:t>DE</w:t>
      </w:r>
      <w:r w:rsidRPr="001559DB">
        <w:rPr>
          <w:spacing w:val="79"/>
        </w:rPr>
        <w:t xml:space="preserve"> </w:t>
      </w:r>
      <w:r w:rsidRPr="001559DB">
        <w:rPr>
          <w:w w:val="95"/>
        </w:rPr>
        <w:t>FOOTBALL</w:t>
      </w:r>
    </w:p>
    <w:p w:rsidR="0059587F" w:rsidRPr="001559DB" w:rsidRDefault="0059587F" w:rsidP="0059587F">
      <w:pPr>
        <w:bidi/>
        <w:spacing w:line="410" w:lineRule="exact"/>
        <w:ind w:left="2312" w:right="1812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1559DB">
        <w:rPr>
          <w:rFonts w:ascii="Traditional Arabic" w:hAnsi="Traditional Arabic" w:cs="Traditional Arabic"/>
          <w:b/>
          <w:bCs/>
          <w:color w:val="00AF50"/>
          <w:w w:val="75"/>
          <w:sz w:val="40"/>
          <w:szCs w:val="40"/>
          <w:rtl/>
        </w:rPr>
        <w:t xml:space="preserve">الرابطة الجهوية لكرة القدم باتنة </w:t>
      </w:r>
    </w:p>
    <w:p w:rsidR="0059587F" w:rsidRPr="001559DB" w:rsidRDefault="0059587F" w:rsidP="0059587F">
      <w:pPr>
        <w:pStyle w:val="Corpsdetexte"/>
        <w:jc w:val="center"/>
        <w:rPr>
          <w:rFonts w:ascii="Palatino Linotype"/>
          <w:b/>
          <w:i w:val="0"/>
          <w:iCs w:val="0"/>
          <w:sz w:val="20"/>
        </w:rPr>
      </w:pP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L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IGUE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D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E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F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OOTBALL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W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ILAYA</w:t>
      </w:r>
      <w:r w:rsidRPr="001559DB"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 xml:space="preserve"> B</w:t>
      </w:r>
      <w:r>
        <w:rPr>
          <w:rFonts w:ascii="Palatino Linotype" w:eastAsia="Palatino Linotype" w:hAnsi="Palatino Linotype" w:cs="Palatino Linotype"/>
          <w:b/>
          <w:bCs/>
          <w:i w:val="0"/>
          <w:iCs w:val="0"/>
          <w:w w:val="95"/>
          <w:sz w:val="31"/>
          <w:szCs w:val="31"/>
        </w:rPr>
        <w:t>ATNA</w:t>
      </w:r>
    </w:p>
    <w:p w:rsidR="00B3045B" w:rsidRPr="00B3045B" w:rsidRDefault="00B3045B" w:rsidP="0059587F">
      <w:pPr>
        <w:tabs>
          <w:tab w:val="left" w:pos="4721"/>
        </w:tabs>
        <w:bidi/>
        <w:jc w:val="center"/>
        <w:rPr>
          <w:rFonts w:ascii="Traditional Arabic" w:hAnsi="Traditional Arabic" w:cs="Traditional Arabic"/>
          <w:b/>
          <w:bCs/>
          <w:color w:val="FF0000"/>
          <w:sz w:val="144"/>
          <w:szCs w:val="144"/>
        </w:rPr>
      </w:pPr>
      <w:r w:rsidRPr="00B3045B">
        <w:rPr>
          <w:rFonts w:ascii="Traditional Arabic" w:hAnsi="Traditional Arabic" w:cs="Traditional Arabic"/>
          <w:b/>
          <w:bCs/>
          <w:color w:val="FF0000"/>
          <w:sz w:val="56"/>
          <w:szCs w:val="56"/>
          <w:rtl/>
          <w:lang w:bidi="ar-DZ"/>
        </w:rPr>
        <w:t xml:space="preserve">بخصوص فترة </w:t>
      </w:r>
      <w:proofErr w:type="spellStart"/>
      <w:r w:rsidRPr="00B3045B">
        <w:rPr>
          <w:rFonts w:ascii="Traditional Arabic" w:hAnsi="Traditional Arabic" w:cs="Traditional Arabic"/>
          <w:b/>
          <w:bCs/>
          <w:color w:val="FF0000"/>
          <w:sz w:val="56"/>
          <w:szCs w:val="56"/>
          <w:rtl/>
          <w:lang w:bidi="ar-DZ"/>
        </w:rPr>
        <w:t>الإنتقالات</w:t>
      </w:r>
      <w:proofErr w:type="spellEnd"/>
      <w:r w:rsidRPr="00B3045B">
        <w:rPr>
          <w:rFonts w:ascii="Traditional Arabic" w:hAnsi="Traditional Arabic" w:cs="Traditional Arabic"/>
          <w:b/>
          <w:bCs/>
          <w:color w:val="FF0000"/>
          <w:sz w:val="56"/>
          <w:szCs w:val="56"/>
          <w:rtl/>
          <w:lang w:bidi="ar-DZ"/>
        </w:rPr>
        <w:t xml:space="preserve"> الشتوية</w:t>
      </w:r>
    </w:p>
    <w:p w:rsidR="00B3045B" w:rsidRPr="00B3045B" w:rsidRDefault="00B3045B" w:rsidP="00B3045B">
      <w:pPr>
        <w:tabs>
          <w:tab w:val="left" w:pos="4721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>تطبيقا</w:t>
      </w:r>
      <w:proofErr w:type="gramEnd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لقرارات مكتب الاتحاد الجزائري لكرة القدم الصادر في 25 ديسمبر 2022</w:t>
      </w:r>
    </w:p>
    <w:p w:rsidR="00B3045B" w:rsidRPr="00B3045B" w:rsidRDefault="00B3045B" w:rsidP="00B3045B">
      <w:pPr>
        <w:tabs>
          <w:tab w:val="left" w:pos="4721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</w:rPr>
      </w:pPr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>حدد الاتحاد الجزائري لكرة القدم فترة التسجيلات الثانية (</w:t>
      </w:r>
      <w:proofErr w:type="spellStart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>الميركاتو</w:t>
      </w:r>
      <w:proofErr w:type="spellEnd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) لمختلف بطولات الهواة التي ستمتد من 10 </w:t>
      </w:r>
      <w:proofErr w:type="spellStart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>جانفي</w:t>
      </w:r>
      <w:proofErr w:type="spellEnd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الى غاية 20 فيفري 2023 ، وعليه سيتم اجراء الانتقالات وفقا </w:t>
      </w:r>
      <w:proofErr w:type="spellStart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>للاوائح</w:t>
      </w:r>
      <w:proofErr w:type="spellEnd"/>
      <w:r w:rsidRPr="00B304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المعمول بها في بطولات الهواة</w:t>
      </w:r>
      <w:r w:rsidRPr="00B3045B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4"/>
          <w:szCs w:val="44"/>
          <w:u w:val="single"/>
        </w:rPr>
      </w:pPr>
      <w:proofErr w:type="gramStart"/>
      <w:r w:rsidRPr="00B3045B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>خلال</w:t>
      </w:r>
      <w:proofErr w:type="gramEnd"/>
      <w:r w:rsidRPr="00B3045B">
        <w:rPr>
          <w:rFonts w:ascii="Traditional Arabic" w:hAnsi="Traditional Arabic" w:cs="Traditional Arabic"/>
          <w:b/>
          <w:bCs/>
          <w:sz w:val="44"/>
          <w:szCs w:val="44"/>
          <w:u w:val="single"/>
          <w:rtl/>
        </w:rPr>
        <w:t xml:space="preserve"> فترة التسجيلات الثانية، يسمح للأندية الهواة</w:t>
      </w:r>
      <w:r w:rsidRPr="00B3045B">
        <w:rPr>
          <w:rFonts w:ascii="Traditional Arabic" w:hAnsi="Traditional Arabic" w:cs="Traditional Arabic"/>
          <w:b/>
          <w:bCs/>
          <w:sz w:val="44"/>
          <w:szCs w:val="44"/>
          <w:u w:val="single"/>
        </w:rPr>
        <w:t>: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32"/>
          <w:szCs w:val="32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نقل لاعبين هواة إلى أندية هواة أو محترفين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جلب لاعبين جدد سواء هواة أو محترفين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يجب أن يتم جلب اللاعبين بما يتناسب مع عدد اللاعبين في التعداد </w:t>
      </w:r>
      <w:proofErr w:type="gramStart"/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( مالا</w:t>
      </w:r>
      <w:proofErr w:type="gramEnd"/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يزيد عن 28 لاع</w:t>
      </w:r>
      <w:r w:rsidRPr="00B304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ب)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يمكن لفرق الهواة تسجيل لاعبين اثنين فقط</w:t>
      </w:r>
      <w:proofErr w:type="gramStart"/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( 02</w:t>
      </w:r>
      <w:proofErr w:type="gramEnd"/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) قادمين من نفس النادي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فقط الفرق التي لم يصل عدد لاعبيها ثمانية وعشرون(28) لاعبا خلال فترة التسجيلات الاولى، لها الحق في جلب لاعبين خلال فترة التسجيلات الثانية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 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لا يسمح للفرق التي تضم 28 لاعب جلب لاعبين خلال فترة التسجيلات الثانية، حتى و لو تم تسريح لاعب أو أكثر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 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لا يمكن بأي حال من الاحوال استبدال أي لاعب تم تسريحه خلال فترة التسجيل الثانية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</w:t>
      </w:r>
    </w:p>
    <w:p w:rsidR="00B3045B" w:rsidRPr="00B3045B" w:rsidRDefault="00B3045B" w:rsidP="00B3045B">
      <w:p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 xml:space="preserve">•  </w:t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نقل اللاعبين خلال فترة التسجيلات الثانية بورقة التسريح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</w:t>
      </w:r>
    </w:p>
    <w:p w:rsidR="006B1CCA" w:rsidRPr="00B3045B" w:rsidRDefault="00B3045B" w:rsidP="00B3045B">
      <w:pPr>
        <w:pStyle w:val="Paragraphedeliste"/>
        <w:numPr>
          <w:ilvl w:val="0"/>
          <w:numId w:val="2"/>
        </w:numPr>
        <w:tabs>
          <w:tab w:val="left" w:pos="4721"/>
        </w:tabs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487591424" behindDoc="0" locked="0" layoutInCell="1" allowOverlap="1" wp14:anchorId="7E897B8A" wp14:editId="7B555F21">
            <wp:simplePos x="0" y="0"/>
            <wp:positionH relativeFrom="column">
              <wp:posOffset>822518</wp:posOffset>
            </wp:positionH>
            <wp:positionV relativeFrom="paragraph">
              <wp:posOffset>538867</wp:posOffset>
            </wp:positionV>
            <wp:extent cx="4786685" cy="262393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4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685" cy="262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>نموذج</w:t>
      </w:r>
      <w:bookmarkStart w:id="0" w:name="_GoBack"/>
      <w:bookmarkEnd w:id="0"/>
      <w:r w:rsidRPr="00B3045B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ورقة التسريح موجود في الرابط ادناه</w:t>
      </w:r>
      <w:r w:rsidRPr="00B3045B">
        <w:rPr>
          <w:rFonts w:ascii="Traditional Arabic" w:hAnsi="Traditional Arabic" w:cs="Traditional Arabic"/>
          <w:b/>
          <w:bCs/>
          <w:sz w:val="40"/>
          <w:szCs w:val="40"/>
        </w:rPr>
        <w:t>.</w:t>
      </w:r>
    </w:p>
    <w:sectPr w:rsidR="006B1CCA" w:rsidRPr="00B3045B">
      <w:type w:val="continuous"/>
      <w:pgSz w:w="11910" w:h="16840"/>
      <w:pgMar w:top="320" w:right="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900"/>
    <w:multiLevelType w:val="hybridMultilevel"/>
    <w:tmpl w:val="DFEE69DE"/>
    <w:lvl w:ilvl="0" w:tplc="E3C46272">
      <w:numFmt w:val="bullet"/>
      <w:lvlText w:val=""/>
      <w:lvlJc w:val="left"/>
      <w:pPr>
        <w:ind w:left="861" w:hanging="42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182241F0">
      <w:numFmt w:val="bullet"/>
      <w:lvlText w:val="•"/>
      <w:lvlJc w:val="left"/>
      <w:pPr>
        <w:ind w:left="1870" w:hanging="420"/>
      </w:pPr>
      <w:rPr>
        <w:rFonts w:hint="default"/>
        <w:lang w:val="fr-FR" w:eastAsia="en-US" w:bidi="ar-SA"/>
      </w:rPr>
    </w:lvl>
    <w:lvl w:ilvl="2" w:tplc="F48E9942">
      <w:numFmt w:val="bullet"/>
      <w:lvlText w:val="•"/>
      <w:lvlJc w:val="left"/>
      <w:pPr>
        <w:ind w:left="2881" w:hanging="420"/>
      </w:pPr>
      <w:rPr>
        <w:rFonts w:hint="default"/>
        <w:lang w:val="fr-FR" w:eastAsia="en-US" w:bidi="ar-SA"/>
      </w:rPr>
    </w:lvl>
    <w:lvl w:ilvl="3" w:tplc="FEBAE8A6">
      <w:numFmt w:val="bullet"/>
      <w:lvlText w:val="•"/>
      <w:lvlJc w:val="left"/>
      <w:pPr>
        <w:ind w:left="3891" w:hanging="420"/>
      </w:pPr>
      <w:rPr>
        <w:rFonts w:hint="default"/>
        <w:lang w:val="fr-FR" w:eastAsia="en-US" w:bidi="ar-SA"/>
      </w:rPr>
    </w:lvl>
    <w:lvl w:ilvl="4" w:tplc="CB46F53C">
      <w:numFmt w:val="bullet"/>
      <w:lvlText w:val="•"/>
      <w:lvlJc w:val="left"/>
      <w:pPr>
        <w:ind w:left="4902" w:hanging="420"/>
      </w:pPr>
      <w:rPr>
        <w:rFonts w:hint="default"/>
        <w:lang w:val="fr-FR" w:eastAsia="en-US" w:bidi="ar-SA"/>
      </w:rPr>
    </w:lvl>
    <w:lvl w:ilvl="5" w:tplc="C8D04D76">
      <w:numFmt w:val="bullet"/>
      <w:lvlText w:val="•"/>
      <w:lvlJc w:val="left"/>
      <w:pPr>
        <w:ind w:left="5913" w:hanging="420"/>
      </w:pPr>
      <w:rPr>
        <w:rFonts w:hint="default"/>
        <w:lang w:val="fr-FR" w:eastAsia="en-US" w:bidi="ar-SA"/>
      </w:rPr>
    </w:lvl>
    <w:lvl w:ilvl="6" w:tplc="2662F0CC">
      <w:numFmt w:val="bullet"/>
      <w:lvlText w:val="•"/>
      <w:lvlJc w:val="left"/>
      <w:pPr>
        <w:ind w:left="6923" w:hanging="420"/>
      </w:pPr>
      <w:rPr>
        <w:rFonts w:hint="default"/>
        <w:lang w:val="fr-FR" w:eastAsia="en-US" w:bidi="ar-SA"/>
      </w:rPr>
    </w:lvl>
    <w:lvl w:ilvl="7" w:tplc="73F057B8">
      <w:numFmt w:val="bullet"/>
      <w:lvlText w:val="•"/>
      <w:lvlJc w:val="left"/>
      <w:pPr>
        <w:ind w:left="7934" w:hanging="420"/>
      </w:pPr>
      <w:rPr>
        <w:rFonts w:hint="default"/>
        <w:lang w:val="fr-FR" w:eastAsia="en-US" w:bidi="ar-SA"/>
      </w:rPr>
    </w:lvl>
    <w:lvl w:ilvl="8" w:tplc="BD2E2C60">
      <w:numFmt w:val="bullet"/>
      <w:lvlText w:val="•"/>
      <w:lvlJc w:val="left"/>
      <w:pPr>
        <w:ind w:left="8945" w:hanging="420"/>
      </w:pPr>
      <w:rPr>
        <w:rFonts w:hint="default"/>
        <w:lang w:val="fr-FR" w:eastAsia="en-US" w:bidi="ar-SA"/>
      </w:rPr>
    </w:lvl>
  </w:abstractNum>
  <w:abstractNum w:abstractNumId="1">
    <w:nsid w:val="4F1F1757"/>
    <w:multiLevelType w:val="hybridMultilevel"/>
    <w:tmpl w:val="C024A50E"/>
    <w:lvl w:ilvl="0" w:tplc="CBFC29D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CCA"/>
    <w:rsid w:val="001559DB"/>
    <w:rsid w:val="0059587F"/>
    <w:rsid w:val="006B1CCA"/>
    <w:rsid w:val="00B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368" w:lineRule="exact"/>
      <w:ind w:left="1781"/>
      <w:outlineLvl w:val="0"/>
    </w:pPr>
    <w:rPr>
      <w:rFonts w:ascii="Palatino Linotype" w:eastAsia="Palatino Linotype" w:hAnsi="Palatino Linotype" w:cs="Palatino Linotype"/>
      <w:b/>
      <w:bCs/>
      <w:i/>
      <w:iCs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8"/>
      <w:szCs w:val="28"/>
    </w:rPr>
  </w:style>
  <w:style w:type="paragraph" w:styleId="Titre">
    <w:name w:val="Title"/>
    <w:basedOn w:val="Normal"/>
    <w:uiPriority w:val="1"/>
    <w:qFormat/>
    <w:pPr>
      <w:spacing w:before="69" w:line="473" w:lineRule="exact"/>
      <w:ind w:left="1756" w:right="231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before="9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rsid w:val="001559DB"/>
    <w:pPr>
      <w:widowControl/>
      <w:tabs>
        <w:tab w:val="center" w:pos="4536"/>
        <w:tab w:val="right" w:pos="9072"/>
      </w:tabs>
      <w:autoSpaceDE/>
      <w:autoSpaceDN/>
      <w:bidi/>
    </w:pPr>
    <w:rPr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1559DB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B304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45B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368" w:lineRule="exact"/>
      <w:ind w:left="1781"/>
      <w:outlineLvl w:val="0"/>
    </w:pPr>
    <w:rPr>
      <w:rFonts w:ascii="Palatino Linotype" w:eastAsia="Palatino Linotype" w:hAnsi="Palatino Linotype" w:cs="Palatino Linotype"/>
      <w:b/>
      <w:bCs/>
      <w:i/>
      <w:iCs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8"/>
      <w:szCs w:val="28"/>
    </w:rPr>
  </w:style>
  <w:style w:type="paragraph" w:styleId="Titre">
    <w:name w:val="Title"/>
    <w:basedOn w:val="Normal"/>
    <w:uiPriority w:val="1"/>
    <w:qFormat/>
    <w:pPr>
      <w:spacing w:before="69" w:line="473" w:lineRule="exact"/>
      <w:ind w:left="1756" w:right="231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spacing w:before="9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rsid w:val="001559DB"/>
    <w:pPr>
      <w:widowControl/>
      <w:tabs>
        <w:tab w:val="center" w:pos="4536"/>
        <w:tab w:val="right" w:pos="9072"/>
      </w:tabs>
      <w:autoSpaceDE/>
      <w:autoSpaceDN/>
      <w:bidi/>
    </w:pPr>
    <w:rPr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rsid w:val="001559DB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Lienhypertexte">
    <w:name w:val="Hyperlink"/>
    <w:basedOn w:val="Policepardfaut"/>
    <w:uiPriority w:val="99"/>
    <w:unhideWhenUsed/>
    <w:rsid w:val="00B3045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45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f-batna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Inter Régions de Football</vt:lpstr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Inter Régions de Football</dc:title>
  <dc:creator>Tayeb KHAINE</dc:creator>
  <cp:lastModifiedBy>NABIL</cp:lastModifiedBy>
  <cp:revision>5</cp:revision>
  <dcterms:created xsi:type="dcterms:W3CDTF">2023-01-15T14:12:00Z</dcterms:created>
  <dcterms:modified xsi:type="dcterms:W3CDTF">2023-01-15T15:24:00Z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2023-01-15T00:00:00Z</vt:filetime>
  </property>
</Properties>
</file>